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0C" w:rsidRPr="0065070C" w:rsidRDefault="0065070C" w:rsidP="0065070C">
      <w:pPr>
        <w:pStyle w:val="Titolo1"/>
        <w:numPr>
          <w:ilvl w:val="0"/>
          <w:numId w:val="0"/>
        </w:numPr>
        <w:spacing w:after="200"/>
        <w:rPr>
          <w:szCs w:val="24"/>
          <w:lang w:val="en-GB"/>
        </w:rPr>
      </w:pPr>
      <w:r w:rsidRPr="0065070C">
        <w:rPr>
          <w:lang w:val="en-GB"/>
        </w:rPr>
        <w:t>The Governance of Farmer-Led Agricultural Research: Experiences from the Committee on World</w:t>
      </w:r>
      <w:r w:rsidRPr="0065070C">
        <w:rPr>
          <w:szCs w:val="24"/>
          <w:lang w:val="en-GB"/>
        </w:rPr>
        <w:t xml:space="preserve"> Food Security and Governance </w:t>
      </w:r>
    </w:p>
    <w:p w:rsidR="0065070C" w:rsidRDefault="0065070C" w:rsidP="0065070C">
      <w:pPr>
        <w:jc w:val="both"/>
        <w:rPr>
          <w:rFonts w:ascii="Arial" w:hAnsi="Arial" w:cs="Arial"/>
          <w:sz w:val="20"/>
          <w:szCs w:val="20"/>
          <w:lang w:val="en-GB"/>
        </w:rPr>
      </w:pPr>
    </w:p>
    <w:p w:rsidR="0065070C" w:rsidRPr="0065070C" w:rsidRDefault="0065070C" w:rsidP="0065070C">
      <w:pPr>
        <w:jc w:val="both"/>
        <w:rPr>
          <w:rFonts w:ascii="Arial" w:hAnsi="Arial" w:cs="Arial"/>
          <w:b/>
          <w:sz w:val="20"/>
          <w:szCs w:val="20"/>
          <w:lang w:val="en-GB"/>
        </w:rPr>
      </w:pPr>
      <w:r w:rsidRPr="0065070C">
        <w:rPr>
          <w:rFonts w:ascii="Arial" w:hAnsi="Arial" w:cs="Arial"/>
          <w:sz w:val="20"/>
          <w:szCs w:val="20"/>
          <w:lang w:val="en-GB"/>
        </w:rPr>
        <w:t>Luca Colombo (FIRAB- Italian Foundation for Research on Biological and Biodynamic Agriculture)</w:t>
      </w:r>
      <w:r w:rsidRPr="0065070C">
        <w:rPr>
          <w:rFonts w:ascii="Arial" w:hAnsi="Arial" w:cs="Arial"/>
          <w:b/>
          <w:sz w:val="20"/>
          <w:szCs w:val="20"/>
          <w:lang w:val="en-GB"/>
        </w:rPr>
        <w:t xml:space="preserve"> </w:t>
      </w:r>
      <w:r w:rsidRPr="0065070C">
        <w:rPr>
          <w:rFonts w:ascii="Arial" w:hAnsi="Arial" w:cs="Arial"/>
          <w:sz w:val="20"/>
          <w:szCs w:val="20"/>
          <w:lang w:val="en-GB"/>
        </w:rPr>
        <w:t xml:space="preserve">focussed his presentation on highlighting the trends in ARD governance systems with increasing recognition of transforming knowledge and ways of knowing – specialist versus non-specialist knowledge. Further, he explained the achievements of CSO involvement in the Committee on World Food Security (CFS). </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He gave background to participatory research and growing trends in farmer-led research aimed at democratising research, pooling together specialist and non-specialist knowledge. The approach is making progress in reshaping scientific mentality to progressively accept farmers – with their opinions, suggestions and criticisms – as partners with equal rights and respected know-how. Luca gave examples from Italy, where farmers share information, unlike scientists who keep information as intellectual property. </w:t>
      </w:r>
    </w:p>
    <w:p w:rsidR="0065070C" w:rsidRPr="0065070C" w:rsidRDefault="0065070C" w:rsidP="0065070C">
      <w:pPr>
        <w:rPr>
          <w:rFonts w:ascii="Arial" w:hAnsi="Arial"/>
          <w:sz w:val="20"/>
          <w:lang w:val="en-GB"/>
        </w:rPr>
      </w:pPr>
      <w:r w:rsidRPr="0065070C">
        <w:rPr>
          <w:rFonts w:ascii="Arial" w:hAnsi="Arial"/>
          <w:sz w:val="20"/>
          <w:lang w:val="en-GB"/>
        </w:rPr>
        <w:t>The farmer-to-farmer exchanges in organic farming have been recognised by the Ministry of Agriculture (MoA) and organic farming shall be included in the MoA’s next planning, thus increasingly informing national decision-making.</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He gave a historical perspective to the development. After the 2007–08 food crisis, a High Level Task Force G8-G20 Global Partnership formed the Committee on World Food Security (CFS). This underwent reforms in 2009, transforming it into an inter-organisational governance body reporting to the United Nations (UN) Assembly as opposed to FAO (Food and Agricultural Organisation of the UN) and allowing involvement of different actors including CSOs. A Civil Society Mechanism (CSM) under the CFS was thus established last year and offers a number of lessons for INSARD. It has a matrix composition constituting regional and global constituencies.</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The final CFS reform proposal includes important points:</w:t>
      </w:r>
    </w:p>
    <w:p w:rsidR="0065070C" w:rsidRPr="0065070C" w:rsidRDefault="0065070C" w:rsidP="0065070C">
      <w:pPr>
        <w:numPr>
          <w:ilvl w:val="0"/>
          <w:numId w:val="3"/>
        </w:numPr>
        <w:jc w:val="both"/>
        <w:rPr>
          <w:rFonts w:ascii="Arial" w:hAnsi="Arial" w:cs="Arial"/>
          <w:sz w:val="20"/>
          <w:szCs w:val="20"/>
          <w:lang w:val="en-GB"/>
        </w:rPr>
      </w:pPr>
      <w:r w:rsidRPr="0065070C">
        <w:rPr>
          <w:rFonts w:ascii="Arial" w:hAnsi="Arial" w:cs="Arial"/>
          <w:sz w:val="20"/>
          <w:szCs w:val="20"/>
          <w:lang w:val="en-GB"/>
        </w:rPr>
        <w:t>The vision</w:t>
      </w:r>
      <w:r w:rsidRPr="0065070C">
        <w:rPr>
          <w:rFonts w:ascii="Arial" w:hAnsi="Arial" w:cs="Arial"/>
          <w:iCs/>
          <w:sz w:val="20"/>
          <w:szCs w:val="20"/>
          <w:lang w:val="en-GB"/>
        </w:rPr>
        <w:t xml:space="preserve"> </w:t>
      </w:r>
      <w:r w:rsidRPr="0065070C">
        <w:rPr>
          <w:rFonts w:ascii="Arial" w:hAnsi="Arial" w:cs="Arial"/>
          <w:sz w:val="20"/>
          <w:szCs w:val="20"/>
          <w:lang w:val="en-GB"/>
        </w:rPr>
        <w:t xml:space="preserve">of CFS defines it as “the foremost inclusive international and intergovernmental platform” for a coordinated effort to attain food security and makes explicit mention of the right to adequate food. </w:t>
      </w:r>
    </w:p>
    <w:p w:rsidR="0065070C" w:rsidRPr="0065070C" w:rsidRDefault="0065070C" w:rsidP="0065070C">
      <w:pPr>
        <w:numPr>
          <w:ilvl w:val="0"/>
          <w:numId w:val="3"/>
        </w:numPr>
        <w:jc w:val="both"/>
        <w:rPr>
          <w:rFonts w:ascii="Arial" w:hAnsi="Arial" w:cs="Arial"/>
          <w:sz w:val="20"/>
          <w:szCs w:val="20"/>
          <w:lang w:val="en-GB"/>
        </w:rPr>
      </w:pPr>
      <w:r w:rsidRPr="0065070C">
        <w:rPr>
          <w:rFonts w:ascii="Arial" w:hAnsi="Arial" w:cs="Arial"/>
          <w:sz w:val="20"/>
          <w:szCs w:val="20"/>
          <w:lang w:val="en-GB"/>
        </w:rPr>
        <w:t xml:space="preserve">The principle of “subsidiarity” (decisions should be taken at the lowest appropriate level) is recognised. </w:t>
      </w:r>
    </w:p>
    <w:p w:rsidR="0065070C" w:rsidRPr="0065070C" w:rsidRDefault="0065070C" w:rsidP="0065070C">
      <w:pPr>
        <w:numPr>
          <w:ilvl w:val="0"/>
          <w:numId w:val="3"/>
        </w:numPr>
        <w:jc w:val="both"/>
        <w:rPr>
          <w:rFonts w:ascii="Arial" w:hAnsi="Arial" w:cs="Arial"/>
          <w:sz w:val="20"/>
          <w:szCs w:val="20"/>
          <w:lang w:val="en-GB"/>
        </w:rPr>
      </w:pPr>
      <w:r w:rsidRPr="0065070C">
        <w:rPr>
          <w:rFonts w:ascii="Arial" w:hAnsi="Arial" w:cs="Arial"/>
          <w:sz w:val="20"/>
          <w:szCs w:val="20"/>
          <w:lang w:val="en-GB"/>
        </w:rPr>
        <w:t xml:space="preserve">There is a totally unprecedented level and quality of participation foreseen for civil society, with particular attention to organisations representing small-scale food producers, women and other key constituencies. </w:t>
      </w:r>
    </w:p>
    <w:p w:rsidR="0065070C" w:rsidRPr="0065070C" w:rsidRDefault="0065070C" w:rsidP="0065070C">
      <w:pPr>
        <w:numPr>
          <w:ilvl w:val="0"/>
          <w:numId w:val="3"/>
        </w:numPr>
        <w:jc w:val="both"/>
        <w:rPr>
          <w:rFonts w:ascii="Arial" w:hAnsi="Arial" w:cs="Arial"/>
          <w:sz w:val="20"/>
          <w:szCs w:val="20"/>
          <w:lang w:val="en-GB"/>
        </w:rPr>
      </w:pPr>
      <w:r w:rsidRPr="0065070C">
        <w:rPr>
          <w:rFonts w:ascii="Arial" w:hAnsi="Arial" w:cs="Arial"/>
          <w:sz w:val="20"/>
          <w:szCs w:val="20"/>
          <w:lang w:val="en-GB"/>
        </w:rPr>
        <w:t>Voting rights will continue to be reserved for member governments, but CSOs will be full participants with the right to intervene in plenary and breakout discussions, to contribute to the preparation of meeting documents and agendas, and to present documents and proposals.</w:t>
      </w:r>
    </w:p>
    <w:p w:rsidR="0065070C" w:rsidRPr="0065070C" w:rsidRDefault="0065070C" w:rsidP="0065070C">
      <w:pPr>
        <w:numPr>
          <w:ilvl w:val="0"/>
          <w:numId w:val="4"/>
        </w:numPr>
        <w:jc w:val="both"/>
        <w:rPr>
          <w:rFonts w:ascii="Arial" w:hAnsi="Arial" w:cs="Arial"/>
          <w:sz w:val="20"/>
          <w:szCs w:val="20"/>
          <w:lang w:val="en-GB"/>
        </w:rPr>
      </w:pPr>
      <w:r w:rsidRPr="0065070C">
        <w:rPr>
          <w:rFonts w:ascii="Arial" w:hAnsi="Arial" w:cs="Arial"/>
          <w:sz w:val="20"/>
          <w:szCs w:val="20"/>
          <w:lang w:val="en-GB"/>
        </w:rPr>
        <w:t xml:space="preserve">The reform document recognises the right of CSOs/NGOs to </w:t>
      </w:r>
      <w:r w:rsidRPr="0065070C">
        <w:rPr>
          <w:rFonts w:ascii="Arial" w:hAnsi="Arial" w:cs="Arial"/>
          <w:sz w:val="20"/>
          <w:szCs w:val="20"/>
          <w:u w:val="single"/>
          <w:lang w:val="en-GB"/>
        </w:rPr>
        <w:t>autonomously</w:t>
      </w:r>
      <w:r w:rsidRPr="0065070C">
        <w:rPr>
          <w:rFonts w:ascii="Arial" w:hAnsi="Arial" w:cs="Arial"/>
          <w:sz w:val="20"/>
          <w:szCs w:val="20"/>
          <w:lang w:val="en-GB"/>
        </w:rPr>
        <w:t xml:space="preserve"> establish a global mechanism to facilitate their participation in the CFS.</w:t>
      </w:r>
    </w:p>
    <w:p w:rsidR="0065070C" w:rsidRPr="0065070C" w:rsidRDefault="0065070C" w:rsidP="0065070C">
      <w:pPr>
        <w:numPr>
          <w:ilvl w:val="0"/>
          <w:numId w:val="4"/>
        </w:numPr>
        <w:jc w:val="both"/>
        <w:rPr>
          <w:rFonts w:ascii="Arial" w:hAnsi="Arial" w:cs="Arial"/>
          <w:sz w:val="20"/>
          <w:szCs w:val="20"/>
          <w:lang w:val="en-GB"/>
        </w:rPr>
      </w:pPr>
      <w:r w:rsidRPr="0065070C">
        <w:rPr>
          <w:rFonts w:ascii="Arial" w:hAnsi="Arial" w:cs="Arial"/>
          <w:sz w:val="20"/>
          <w:szCs w:val="20"/>
          <w:lang w:val="en-GB"/>
        </w:rPr>
        <w:t xml:space="preserve">The proposal for a High Level Panel of Experts on Food Security and Nutrition (HLPE), which will provide technical support for the work of the CFS, recognises the value of “knowledge from social actors and practical application” and foresees the participation of civil society representatives in the selection committee. </w:t>
      </w:r>
    </w:p>
    <w:p w:rsidR="0065070C" w:rsidRPr="0065070C" w:rsidRDefault="0065070C" w:rsidP="0065070C">
      <w:pPr>
        <w:numPr>
          <w:ilvl w:val="0"/>
          <w:numId w:val="4"/>
        </w:numPr>
        <w:jc w:val="both"/>
        <w:rPr>
          <w:rFonts w:ascii="Arial" w:hAnsi="Arial" w:cs="Arial"/>
          <w:sz w:val="20"/>
          <w:szCs w:val="20"/>
          <w:lang w:val="en-GB"/>
        </w:rPr>
      </w:pPr>
      <w:r w:rsidRPr="0065070C">
        <w:rPr>
          <w:rFonts w:ascii="Arial" w:hAnsi="Arial" w:cs="Arial"/>
          <w:sz w:val="20"/>
          <w:szCs w:val="20"/>
          <w:lang w:val="en-GB"/>
        </w:rPr>
        <w:t>The proposal recognises that “resource mobilisation strategies to cover the costs of participation by CSOs/NGOs from developing countries will need to be addressed.”</w:t>
      </w:r>
    </w:p>
    <w:p w:rsidR="0065070C" w:rsidRDefault="0065070C" w:rsidP="0065070C">
      <w:pPr>
        <w:jc w:val="both"/>
        <w:rPr>
          <w:rFonts w:ascii="Arial" w:hAnsi="Arial" w:cs="Arial"/>
          <w:sz w:val="20"/>
          <w:szCs w:val="20"/>
          <w:lang w:val="en-GB"/>
        </w:rPr>
      </w:pP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lastRenderedPageBreak/>
        <w:t xml:space="preserve">The CSO mechanism facilitates CSO participation in three main ways: </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 1. It proposes civil society to participate in the </w:t>
      </w:r>
      <w:r w:rsidRPr="0065070C">
        <w:rPr>
          <w:rFonts w:ascii="Arial" w:hAnsi="Arial" w:cs="Arial"/>
          <w:b/>
          <w:bCs/>
          <w:sz w:val="20"/>
          <w:szCs w:val="20"/>
          <w:lang w:val="en-GB"/>
        </w:rPr>
        <w:t>CFS plenary sessions</w:t>
      </w:r>
      <w:r w:rsidRPr="0065070C">
        <w:rPr>
          <w:rFonts w:ascii="Arial" w:hAnsi="Arial" w:cs="Arial"/>
          <w:sz w:val="20"/>
          <w:szCs w:val="20"/>
          <w:lang w:val="en-GB"/>
        </w:rPr>
        <w:t xml:space="preserve"> (annual meetings where decisions are made). </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2. The same applies for </w:t>
      </w:r>
      <w:r w:rsidRPr="0065070C">
        <w:rPr>
          <w:rFonts w:ascii="Arial" w:hAnsi="Arial" w:cs="Arial"/>
          <w:b/>
          <w:bCs/>
          <w:sz w:val="20"/>
          <w:szCs w:val="20"/>
          <w:lang w:val="en-GB"/>
        </w:rPr>
        <w:t>intersessional activities (</w:t>
      </w:r>
      <w:r w:rsidRPr="0065070C">
        <w:rPr>
          <w:rFonts w:ascii="Arial" w:hAnsi="Arial" w:cs="Arial"/>
          <w:sz w:val="20"/>
          <w:szCs w:val="20"/>
          <w:lang w:val="en-GB"/>
        </w:rPr>
        <w:t xml:space="preserve">interacting with the Bureau via the Advisory Group). </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3. CSO representation in the </w:t>
      </w:r>
      <w:r w:rsidRPr="0065070C">
        <w:rPr>
          <w:rFonts w:ascii="Arial" w:hAnsi="Arial" w:cs="Arial"/>
          <w:b/>
          <w:bCs/>
          <w:sz w:val="20"/>
          <w:szCs w:val="20"/>
          <w:lang w:val="en-GB"/>
        </w:rPr>
        <w:t>Advisory Group</w:t>
      </w:r>
      <w:r w:rsidRPr="0065070C">
        <w:rPr>
          <w:rFonts w:ascii="Arial" w:hAnsi="Arial" w:cs="Arial"/>
          <w:bCs/>
          <w:sz w:val="20"/>
          <w:szCs w:val="20"/>
          <w:lang w:val="en-GB"/>
        </w:rPr>
        <w:t xml:space="preserve"> (t</w:t>
      </w:r>
      <w:r w:rsidRPr="0065070C">
        <w:rPr>
          <w:rFonts w:ascii="Arial" w:hAnsi="Arial" w:cs="Arial"/>
          <w:sz w:val="20"/>
          <w:szCs w:val="20"/>
          <w:lang w:val="en-GB"/>
        </w:rPr>
        <w:t>he Bureau’s Advisory Group is a group made up of all the non-voting “participants” of the CFS, with the role to bring in the views of the participants).</w:t>
      </w:r>
    </w:p>
    <w:p w:rsidR="0065070C" w:rsidRPr="0065070C" w:rsidRDefault="0065070C" w:rsidP="0065070C">
      <w:pPr>
        <w:jc w:val="both"/>
        <w:rPr>
          <w:rFonts w:ascii="Arial" w:hAnsi="Arial" w:cs="Arial"/>
          <w:sz w:val="20"/>
          <w:szCs w:val="20"/>
          <w:highlight w:val="yellow"/>
          <w:lang w:val="en-GB"/>
        </w:rPr>
      </w:pPr>
      <w:r w:rsidRPr="0065070C">
        <w:rPr>
          <w:rFonts w:ascii="Arial" w:hAnsi="Arial" w:cs="Arial"/>
          <w:sz w:val="20"/>
          <w:szCs w:val="20"/>
          <w:lang w:val="en-GB"/>
        </w:rPr>
        <w:t>A trust fund was established to facilitate participation of CSOs in meetings, in project teams, as experts etc.</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 The activities of the mechanism include:</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i. broad and regular </w:t>
      </w:r>
      <w:r w:rsidRPr="0065070C">
        <w:rPr>
          <w:rFonts w:ascii="Arial" w:hAnsi="Arial" w:cs="Arial"/>
          <w:sz w:val="20"/>
          <w:szCs w:val="20"/>
          <w:u w:val="single"/>
          <w:lang w:val="en-GB"/>
        </w:rPr>
        <w:t>exchange of information, analysis and experience</w:t>
      </w:r>
      <w:r w:rsidRPr="0065070C">
        <w:rPr>
          <w:rFonts w:ascii="Arial" w:hAnsi="Arial" w:cs="Arial"/>
          <w:sz w:val="20"/>
          <w:szCs w:val="20"/>
          <w:lang w:val="en-GB"/>
        </w:rPr>
        <w:t>;</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ii. developing </w:t>
      </w:r>
      <w:r w:rsidRPr="0065070C">
        <w:rPr>
          <w:rFonts w:ascii="Arial" w:hAnsi="Arial" w:cs="Arial"/>
          <w:sz w:val="20"/>
          <w:szCs w:val="20"/>
          <w:u w:val="single"/>
          <w:lang w:val="en-GB"/>
        </w:rPr>
        <w:t xml:space="preserve">common positions </w:t>
      </w:r>
      <w:r w:rsidRPr="0065070C">
        <w:rPr>
          <w:rFonts w:ascii="Arial" w:hAnsi="Arial" w:cs="Arial"/>
          <w:sz w:val="20"/>
          <w:szCs w:val="20"/>
          <w:lang w:val="en-GB"/>
        </w:rPr>
        <w:t>as appropriate;</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iii. communicating to the CFS and its Bureau;</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 xml:space="preserve">iv. convening a </w:t>
      </w:r>
      <w:r w:rsidRPr="0065070C">
        <w:rPr>
          <w:rFonts w:ascii="Arial" w:hAnsi="Arial" w:cs="Arial"/>
          <w:sz w:val="20"/>
          <w:szCs w:val="20"/>
          <w:u w:val="single"/>
          <w:lang w:val="en-GB"/>
        </w:rPr>
        <w:t>civil society forum as a preparatory event before CFS sessions,</w:t>
      </w:r>
      <w:r w:rsidRPr="0065070C">
        <w:rPr>
          <w:rFonts w:ascii="Arial" w:hAnsi="Arial" w:cs="Arial"/>
          <w:sz w:val="20"/>
          <w:szCs w:val="20"/>
          <w:lang w:val="en-GB"/>
        </w:rPr>
        <w:t> “if so decided by the civil society mechanism”. CSOs need time to consult and deliberate prior to official decision-making.</w:t>
      </w:r>
    </w:p>
    <w:p w:rsidR="0065070C" w:rsidRPr="0065070C" w:rsidRDefault="0065070C" w:rsidP="0065070C">
      <w:pPr>
        <w:spacing w:before="360"/>
        <w:jc w:val="both"/>
        <w:rPr>
          <w:rFonts w:ascii="Arial" w:hAnsi="Arial" w:cs="Arial"/>
          <w:sz w:val="20"/>
          <w:szCs w:val="20"/>
          <w:lang w:val="en-GB"/>
        </w:rPr>
      </w:pPr>
      <w:r w:rsidRPr="0065070C">
        <w:rPr>
          <w:rFonts w:ascii="Arial" w:hAnsi="Arial" w:cs="Arial"/>
          <w:b/>
          <w:sz w:val="20"/>
          <w:szCs w:val="20"/>
          <w:lang w:val="en-GB"/>
        </w:rPr>
        <w:t>Ensuring regional and constituency balance in CSM, important for representation of different interests</w:t>
      </w:r>
      <w:r w:rsidRPr="0065070C">
        <w:rPr>
          <w:rFonts w:ascii="Arial" w:hAnsi="Arial" w:cs="Arial"/>
          <w:sz w:val="20"/>
          <w:szCs w:val="20"/>
          <w:lang w:val="en-GB"/>
        </w:rPr>
        <w:t>.</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The following constituencies are included:</w:t>
      </w:r>
    </w:p>
    <w:p w:rsidR="0065070C" w:rsidRPr="0065070C" w:rsidRDefault="0065070C" w:rsidP="0065070C">
      <w:pPr>
        <w:jc w:val="both"/>
        <w:rPr>
          <w:rFonts w:ascii="Arial" w:hAnsi="Arial" w:cs="Arial"/>
          <w:sz w:val="20"/>
          <w:szCs w:val="20"/>
          <w:lang w:val="en-GB"/>
        </w:rPr>
      </w:pPr>
      <w:r w:rsidRPr="0065070C">
        <w:rPr>
          <w:rFonts w:ascii="Arial" w:hAnsi="Arial" w:cs="Arial"/>
          <w:sz w:val="20"/>
          <w:szCs w:val="20"/>
          <w:lang w:val="en-GB"/>
        </w:rPr>
        <w:t>a) smallholder family farmers; b) artisanal fisherfolk; c) herders/pastoralists; d) landless; e) urban poor; f) agricultural and food workers; g) women; h) youth; i) consumers; j) Indigenous Peoples, and k) NGOs</w:t>
      </w:r>
      <w:r w:rsidRPr="0065070C">
        <w:rPr>
          <w:rFonts w:ascii="Arial" w:hAnsi="Arial" w:cs="Arial"/>
          <w:iCs/>
          <w:sz w:val="20"/>
          <w:szCs w:val="20"/>
          <w:lang w:val="en-GB"/>
        </w:rPr>
        <w:t>.</w:t>
      </w:r>
    </w:p>
    <w:p w:rsidR="0065070C" w:rsidRPr="0065070C" w:rsidRDefault="0065070C" w:rsidP="0065070C">
      <w:pPr>
        <w:spacing w:before="360"/>
        <w:jc w:val="both"/>
        <w:rPr>
          <w:rFonts w:ascii="Arial" w:hAnsi="Arial" w:cs="Arial"/>
          <w:b/>
          <w:sz w:val="20"/>
          <w:szCs w:val="20"/>
          <w:lang w:val="en-GB"/>
        </w:rPr>
      </w:pPr>
      <w:r w:rsidRPr="0065070C">
        <w:rPr>
          <w:rFonts w:ascii="Arial" w:hAnsi="Arial" w:cs="Arial"/>
          <w:b/>
          <w:sz w:val="20"/>
          <w:szCs w:val="20"/>
          <w:lang w:val="en-GB"/>
        </w:rPr>
        <w:t>Lessons from the process</w:t>
      </w:r>
    </w:p>
    <w:p w:rsidR="0065070C" w:rsidRPr="0065070C" w:rsidRDefault="0065070C" w:rsidP="0065070C">
      <w:pPr>
        <w:numPr>
          <w:ilvl w:val="0"/>
          <w:numId w:val="5"/>
        </w:numPr>
        <w:jc w:val="both"/>
        <w:rPr>
          <w:rFonts w:ascii="Arial" w:hAnsi="Arial" w:cs="Arial"/>
          <w:sz w:val="20"/>
          <w:szCs w:val="20"/>
          <w:lang w:val="en-GB"/>
        </w:rPr>
      </w:pPr>
      <w:r w:rsidRPr="0065070C">
        <w:rPr>
          <w:rFonts w:ascii="Arial" w:hAnsi="Arial" w:cs="Arial"/>
          <w:sz w:val="20"/>
          <w:szCs w:val="20"/>
          <w:lang w:val="en-GB"/>
        </w:rPr>
        <w:t>Noted that CFS for now is not focused on ARD but there is increasing demand for an ARD agenda and a group on this will soon be established.</w:t>
      </w:r>
    </w:p>
    <w:p w:rsidR="0065070C" w:rsidRPr="0065070C" w:rsidRDefault="0065070C" w:rsidP="0065070C">
      <w:pPr>
        <w:numPr>
          <w:ilvl w:val="0"/>
          <w:numId w:val="5"/>
        </w:numPr>
        <w:jc w:val="both"/>
        <w:rPr>
          <w:rFonts w:ascii="Arial" w:hAnsi="Arial" w:cs="Arial"/>
          <w:sz w:val="20"/>
          <w:szCs w:val="20"/>
          <w:lang w:val="en-GB"/>
        </w:rPr>
      </w:pPr>
      <w:r w:rsidRPr="0065070C">
        <w:rPr>
          <w:rFonts w:ascii="Arial" w:hAnsi="Arial" w:cs="Arial"/>
          <w:sz w:val="20"/>
          <w:szCs w:val="20"/>
          <w:lang w:val="en-GB"/>
        </w:rPr>
        <w:t>CSM was not a gift (just given) but was a result of long-time struggles pushing for it, ample time needs to be factored, it took about 15 years for it to fully materialise; the process was also confrontational, involving nonstop dialogue with governments and UN agencies.</w:t>
      </w:r>
    </w:p>
    <w:p w:rsidR="0065070C" w:rsidRPr="0065070C" w:rsidRDefault="0065070C" w:rsidP="0065070C">
      <w:pPr>
        <w:numPr>
          <w:ilvl w:val="0"/>
          <w:numId w:val="5"/>
        </w:numPr>
        <w:jc w:val="both"/>
        <w:rPr>
          <w:rFonts w:ascii="Arial" w:hAnsi="Arial" w:cs="Arial"/>
          <w:sz w:val="20"/>
          <w:szCs w:val="20"/>
          <w:lang w:val="en-GB"/>
        </w:rPr>
      </w:pPr>
      <w:r w:rsidRPr="0065070C">
        <w:rPr>
          <w:rFonts w:ascii="Arial" w:hAnsi="Arial" w:cs="Arial"/>
          <w:sz w:val="20"/>
          <w:szCs w:val="20"/>
          <w:lang w:val="en-GB"/>
        </w:rPr>
        <w:t>Having a trust fund allocated for CSO participation took a lot of effort and advocacy to realise.</w:t>
      </w:r>
    </w:p>
    <w:p w:rsidR="0065070C" w:rsidRPr="0065070C" w:rsidRDefault="0065070C" w:rsidP="0065070C">
      <w:pPr>
        <w:numPr>
          <w:ilvl w:val="0"/>
          <w:numId w:val="5"/>
        </w:numPr>
        <w:jc w:val="both"/>
        <w:rPr>
          <w:rFonts w:ascii="Arial" w:hAnsi="Arial" w:cs="Arial"/>
          <w:sz w:val="20"/>
          <w:szCs w:val="20"/>
          <w:lang w:val="en-GB"/>
        </w:rPr>
      </w:pPr>
      <w:r w:rsidRPr="0065070C">
        <w:rPr>
          <w:rFonts w:ascii="Arial" w:hAnsi="Arial" w:cs="Arial"/>
          <w:sz w:val="20"/>
          <w:szCs w:val="20"/>
          <w:lang w:val="en-GB"/>
        </w:rPr>
        <w:t>Just one CSO in such global systems is not enough (as seen in the diversity of interests); at the same time, too many may not be realistic; arguments for a right balance should be advanced. Therefore one CSO/FO in ARD structures may probably not be enough; INSARD may need to create an argument for another, providing for, say, an agro-ecology interest group.</w:t>
      </w:r>
    </w:p>
    <w:p w:rsidR="0065070C" w:rsidRPr="0065070C" w:rsidRDefault="0065070C" w:rsidP="0065070C">
      <w:pPr>
        <w:ind w:left="765"/>
        <w:jc w:val="both"/>
        <w:rPr>
          <w:rFonts w:ascii="Arial" w:hAnsi="Arial" w:cs="Arial"/>
          <w:sz w:val="20"/>
          <w:szCs w:val="20"/>
          <w:lang w:val="en-GB"/>
        </w:rPr>
      </w:pPr>
      <w:r w:rsidRPr="0065070C">
        <w:rPr>
          <w:rFonts w:ascii="Arial" w:hAnsi="Arial" w:cs="Arial"/>
          <w:sz w:val="20"/>
          <w:szCs w:val="20"/>
          <w:lang w:val="en-GB"/>
        </w:rPr>
        <w:br w:type="page"/>
      </w:r>
    </w:p>
    <w:p w:rsidR="0065070C" w:rsidRPr="0065070C" w:rsidRDefault="00A674AE" w:rsidP="0065070C">
      <w:pPr>
        <w:rPr>
          <w:sz w:val="24"/>
          <w:szCs w:val="24"/>
          <w:lang w:val="en-GB"/>
        </w:rPr>
      </w:pPr>
      <w:fldSimple w:instr=" USERPROPERTY  \* MERGEFORMAT " w:fldLock="1">
        <w:r w:rsidRPr="00A674AE">
          <w:rPr>
            <w:noProof/>
            <w:sz w:val="24"/>
            <w:szCs w:val="24"/>
            <w:lang w:val="en-GB" w:eastAsia="en-GB"/>
          </w:rPr>
          <w:pict>
            <v:shapetype id="_x0000_t202" coordsize="21600,21600" o:spt="202" path="m,l,21600r21600,l21600,xe">
              <v:stroke joinstyle="miter"/>
              <v:path gradientshapeok="t" o:connecttype="rect"/>
            </v:shapetype>
            <v:shape id="_x0000_s1026" type="#_x0000_t202" style="position:absolute;margin-left:0;margin-top:0;width:494.25pt;height:559.35pt;z-index:251657728;mso-position-horizontal-relative:char;mso-position-vertical-relative:line" fillcolor="#c2d69b" strokecolor="#9bbb59" strokeweight="1pt">
              <v:fill color2="#9bbb59" focus="50%" type="gradient"/>
              <v:shadow on="t" type="perspective" color="#4e6128" offset="1pt" offset2="-3pt"/>
              <v:textbox style="mso-next-textbox:#_x0000_s1026" inset=",2.3mm">
                <w:txbxContent>
                  <w:p w:rsidR="0065070C" w:rsidRPr="009D517E" w:rsidRDefault="0065070C" w:rsidP="0065070C">
                    <w:pPr>
                      <w:spacing w:after="0" w:line="240" w:lineRule="auto"/>
                      <w:rPr>
                        <w:rFonts w:ascii="Arial" w:hAnsi="Arial" w:cs="Arial"/>
                        <w:b/>
                        <w:sz w:val="18"/>
                        <w:szCs w:val="18"/>
                      </w:rPr>
                    </w:pPr>
                    <w:r w:rsidRPr="009D517E">
                      <w:rPr>
                        <w:rFonts w:ascii="Arial" w:hAnsi="Arial" w:cs="Arial"/>
                        <w:b/>
                        <w:sz w:val="18"/>
                        <w:szCs w:val="18"/>
                      </w:rPr>
                      <w:t>Plenary questions</w:t>
                    </w:r>
                  </w:p>
                  <w:p w:rsidR="0065070C" w:rsidRPr="009D517E" w:rsidRDefault="0065070C" w:rsidP="0065070C">
                    <w:pPr>
                      <w:spacing w:after="0" w:line="240" w:lineRule="auto"/>
                      <w:rPr>
                        <w:rFonts w:ascii="Arial" w:hAnsi="Arial" w:cs="Arial"/>
                        <w:i/>
                        <w:sz w:val="18"/>
                        <w:szCs w:val="18"/>
                      </w:rPr>
                    </w:pPr>
                    <w:r w:rsidRPr="009D517E">
                      <w:rPr>
                        <w:rFonts w:ascii="Arial" w:hAnsi="Arial" w:cs="Arial"/>
                        <w:i/>
                        <w:sz w:val="18"/>
                        <w:szCs w:val="18"/>
                      </w:rPr>
                      <w:t>How is the CSM dealing with CGIAR issues? How did you get there, i.e., how did you achieve the trust fund and effective representation? What are arrangements for actors in consulting their constituencies? How can we link up with these representatives? How are the CSOs focusing on CGIAR? How do we benefit from scientific information to construct the reports of the panel of experts?</w:t>
                    </w:r>
                  </w:p>
                  <w:p w:rsidR="0065070C" w:rsidRPr="009D517E" w:rsidRDefault="0065070C" w:rsidP="0065070C">
                    <w:pPr>
                      <w:spacing w:after="0" w:line="240" w:lineRule="auto"/>
                      <w:rPr>
                        <w:rFonts w:ascii="Arial" w:hAnsi="Arial" w:cs="Arial"/>
                        <w:b/>
                        <w:sz w:val="18"/>
                        <w:szCs w:val="18"/>
                      </w:rPr>
                    </w:pPr>
                  </w:p>
                  <w:p w:rsidR="0065070C" w:rsidRPr="009D517E" w:rsidRDefault="0065070C" w:rsidP="0065070C">
                    <w:pPr>
                      <w:spacing w:after="0" w:line="240" w:lineRule="auto"/>
                      <w:rPr>
                        <w:rFonts w:ascii="Arial" w:hAnsi="Arial" w:cs="Arial"/>
                        <w:b/>
                        <w:sz w:val="18"/>
                        <w:szCs w:val="18"/>
                      </w:rPr>
                    </w:pPr>
                    <w:r w:rsidRPr="009D517E">
                      <w:rPr>
                        <w:rFonts w:ascii="Arial" w:hAnsi="Arial" w:cs="Arial"/>
                        <w:b/>
                        <w:sz w:val="18"/>
                        <w:szCs w:val="18"/>
                      </w:rPr>
                      <w:t xml:space="preserve">Responses: </w:t>
                    </w: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 xml:space="preserve">The CGIAR is an advisory group to the CFS and made substantial contribution in the old CFS process. The CGIAR now plays a less important role. It attends meetings and participates in discussions. </w:t>
                    </w: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For the time being, the focus for CS0s in the mechanism is on global governance issues, focusing on most concrete outputs such as reports from the high-level panel of experts. Specific focus agricultural research issue will come soon, if it is not already there. There is interest among some CSOs that are playing a role in the CSM to advance in this agenda.</w:t>
                    </w:r>
                  </w:p>
                  <w:p w:rsidR="0065070C" w:rsidRPr="009D517E" w:rsidRDefault="0065070C" w:rsidP="0065070C">
                    <w:pPr>
                      <w:spacing w:after="0" w:line="240" w:lineRule="auto"/>
                      <w:rPr>
                        <w:rFonts w:ascii="Arial" w:hAnsi="Arial" w:cs="Arial"/>
                        <w:b/>
                        <w:sz w:val="18"/>
                        <w:szCs w:val="18"/>
                      </w:rPr>
                    </w:pPr>
                  </w:p>
                  <w:p w:rsidR="0065070C" w:rsidRPr="009D517E" w:rsidRDefault="0065070C" w:rsidP="0065070C">
                    <w:pPr>
                      <w:spacing w:after="0" w:line="240" w:lineRule="auto"/>
                      <w:rPr>
                        <w:rFonts w:ascii="Arial" w:hAnsi="Arial" w:cs="Arial"/>
                        <w:sz w:val="18"/>
                        <w:szCs w:val="18"/>
                      </w:rPr>
                    </w:pPr>
                    <w:r w:rsidRPr="009D517E">
                      <w:rPr>
                        <w:rFonts w:ascii="Arial" w:hAnsi="Arial" w:cs="Arial"/>
                        <w:b/>
                        <w:sz w:val="18"/>
                        <w:szCs w:val="18"/>
                      </w:rPr>
                      <w:t>Key steps towards creating the CSM</w:t>
                    </w:r>
                    <w:r w:rsidRPr="009D517E">
                      <w:rPr>
                        <w:rFonts w:ascii="Arial" w:hAnsi="Arial" w:cs="Arial"/>
                        <w:sz w:val="18"/>
                        <w:szCs w:val="18"/>
                      </w:rPr>
                      <w:t xml:space="preserve">: The whole process took several years, up to about 15 years, and was accelerated by the food crisis - an opportunity. </w:t>
                    </w:r>
                    <w:r w:rsidRPr="009D517E">
                      <w:rPr>
                        <w:rFonts w:ascii="Arial" w:hAnsi="Arial" w:cs="Arial"/>
                        <w:sz w:val="18"/>
                        <w:szCs w:val="18"/>
                        <w:u w:val="single"/>
                      </w:rPr>
                      <w:t>Parallel events</w:t>
                    </w:r>
                    <w:r w:rsidRPr="009D517E">
                      <w:rPr>
                        <w:rFonts w:ascii="Arial" w:hAnsi="Arial" w:cs="Arial"/>
                        <w:sz w:val="18"/>
                        <w:szCs w:val="18"/>
                      </w:rPr>
                      <w:t xml:space="preserve"> were organised by civil society parallel to official FAO events, e.g. World Food Summit (2002). Food sovereignty CS fora were occasions for establishing a direct relationship with FAO and with governments that are in the FAO governance. In 2002, a </w:t>
                    </w:r>
                    <w:r w:rsidRPr="009D517E">
                      <w:rPr>
                        <w:rFonts w:ascii="Arial" w:hAnsi="Arial" w:cs="Arial"/>
                        <w:sz w:val="18"/>
                        <w:szCs w:val="18"/>
                        <w:u w:val="single"/>
                      </w:rPr>
                      <w:t>letter of agreement</w:t>
                    </w:r>
                    <w:r w:rsidRPr="009D517E">
                      <w:rPr>
                        <w:rFonts w:ascii="Arial" w:hAnsi="Arial" w:cs="Arial"/>
                        <w:sz w:val="18"/>
                        <w:szCs w:val="18"/>
                      </w:rPr>
                      <w:t xml:space="preserve"> (LoA) was signed with the Director General of FAO to collaborate on the CS forum agenda to create a platform for collaboration with more general importance. It was an acknowledged space for collaboration by autonomous definition of priority agenda set by the CS forum. </w:t>
                    </w:r>
                  </w:p>
                  <w:p w:rsidR="0065070C" w:rsidRPr="009D517E" w:rsidRDefault="0065070C" w:rsidP="0065070C">
                    <w:pPr>
                      <w:spacing w:after="0" w:line="240" w:lineRule="auto"/>
                      <w:rPr>
                        <w:rFonts w:ascii="Arial" w:hAnsi="Arial" w:cs="Arial"/>
                        <w:sz w:val="18"/>
                        <w:szCs w:val="18"/>
                      </w:rPr>
                    </w:pP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 xml:space="preserve">The agenda included the right to food issue, agro-ecological production and research aspects related to this, trade issues (WTO was very important): CS was a forum for food sovereignty. Four pillars of common agenda were in the LoA (No. 4 was access to resources). A </w:t>
                    </w:r>
                    <w:r w:rsidRPr="009D517E">
                      <w:rPr>
                        <w:rFonts w:ascii="Arial" w:hAnsi="Arial" w:cs="Arial"/>
                        <w:sz w:val="18"/>
                        <w:szCs w:val="18"/>
                        <w:u w:val="single"/>
                      </w:rPr>
                      <w:t xml:space="preserve">contact group was established </w:t>
                    </w:r>
                    <w:r w:rsidRPr="009D517E">
                      <w:rPr>
                        <w:rFonts w:ascii="Arial" w:hAnsi="Arial" w:cs="Arial"/>
                        <w:sz w:val="18"/>
                        <w:szCs w:val="18"/>
                      </w:rPr>
                      <w:t xml:space="preserve">during the CSF reform: an </w:t>
                    </w:r>
                    <w:r w:rsidRPr="009D517E">
                      <w:rPr>
                        <w:rFonts w:ascii="Arial" w:hAnsi="Arial" w:cs="Arial"/>
                        <w:sz w:val="18"/>
                        <w:szCs w:val="18"/>
                        <w:u w:val="single"/>
                      </w:rPr>
                      <w:t>informal dialogue space</w:t>
                    </w:r>
                    <w:r w:rsidRPr="009D517E">
                      <w:rPr>
                        <w:rFonts w:ascii="Arial" w:hAnsi="Arial" w:cs="Arial"/>
                        <w:sz w:val="18"/>
                        <w:szCs w:val="18"/>
                      </w:rPr>
                      <w:t xml:space="preserve"> between the UN system, governments and other stakeholders. Civil society became a real other stakeholder. </w:t>
                    </w:r>
                  </w:p>
                  <w:p w:rsidR="0065070C" w:rsidRPr="009D517E" w:rsidRDefault="0065070C" w:rsidP="0065070C">
                    <w:pPr>
                      <w:spacing w:after="0" w:line="240" w:lineRule="auto"/>
                      <w:rPr>
                        <w:rFonts w:ascii="Arial" w:hAnsi="Arial" w:cs="Arial"/>
                        <w:sz w:val="18"/>
                        <w:szCs w:val="18"/>
                      </w:rPr>
                    </w:pP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 xml:space="preserve">The private sector was not very active. Philanthropic foundations were invited but did not play a substantial role. The Bretton Woods institutes were not attending the contact sessions very much. The contact group had subgroups: one was on the high-level panel of experts, a moment of acknowledging informal knowledge. </w:t>
                    </w:r>
                    <w:r w:rsidRPr="009D517E">
                      <w:rPr>
                        <w:rFonts w:ascii="Arial" w:hAnsi="Arial" w:cs="Arial"/>
                        <w:sz w:val="18"/>
                        <w:szCs w:val="18"/>
                        <w:u w:val="single"/>
                      </w:rPr>
                      <w:t>Effective participation and trust fund</w:t>
                    </w:r>
                    <w:r w:rsidRPr="009D517E">
                      <w:rPr>
                        <w:rFonts w:ascii="Arial" w:hAnsi="Arial" w:cs="Arial"/>
                        <w:sz w:val="18"/>
                        <w:szCs w:val="18"/>
                      </w:rPr>
                      <w:t xml:space="preserve"> were considered in the CSM document but it cost a lot of effort to have a Trust Fund allocated to the CSM. This is not in the CFS or FAO budget. It is based on commitment from a few governments, including several northern governments; the Brazilian Government is one of the CSM’s best allies. </w:t>
                    </w:r>
                  </w:p>
                  <w:p w:rsidR="0065070C" w:rsidRPr="009D517E" w:rsidRDefault="0065070C" w:rsidP="0065070C">
                    <w:pPr>
                      <w:spacing w:after="0" w:line="240" w:lineRule="auto"/>
                      <w:rPr>
                        <w:rFonts w:ascii="Arial" w:hAnsi="Arial" w:cs="Arial"/>
                        <w:sz w:val="18"/>
                        <w:szCs w:val="18"/>
                      </w:rPr>
                    </w:pP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The CSM has a coordination committee; names of members are on the website (</w:t>
                    </w:r>
                    <w:hyperlink r:id="rId5" w:history="1">
                      <w:r w:rsidRPr="009D517E">
                        <w:rPr>
                          <w:rStyle w:val="Collegamentoipertestuale"/>
                          <w:rFonts w:ascii="Arial" w:hAnsi="Arial" w:cs="Arial"/>
                          <w:sz w:val="18"/>
                          <w:szCs w:val="18"/>
                        </w:rPr>
                        <w:t>www.cso4cfs.org</w:t>
                      </w:r>
                    </w:hyperlink>
                    <w:r w:rsidRPr="009D517E">
                      <w:rPr>
                        <w:rFonts w:ascii="Arial" w:hAnsi="Arial" w:cs="Arial"/>
                        <w:sz w:val="18"/>
                        <w:szCs w:val="18"/>
                      </w:rPr>
                      <w:t xml:space="preserve">). They are the best entry points to liaise with on the CSM. </w:t>
                    </w:r>
                  </w:p>
                  <w:p w:rsidR="0065070C" w:rsidRPr="009D517E" w:rsidRDefault="0065070C" w:rsidP="0065070C">
                    <w:pPr>
                      <w:spacing w:after="0" w:line="240" w:lineRule="auto"/>
                      <w:rPr>
                        <w:rFonts w:ascii="Arial" w:hAnsi="Arial" w:cs="Arial"/>
                        <w:sz w:val="18"/>
                        <w:szCs w:val="18"/>
                      </w:rPr>
                    </w:pP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IFAD (International Fund for Agricultural Development) and FAO will play a more prominent role than the CGIAR. The question is: Who is sitting in these mechanisms on behalf of CSOs? Who is representing CSOs in SSA? There is a disconnect between global mechanisms and reality on the ground. The CSM is autonomous. The level of information sharing is important from the national to regional to global level: having proper feedback, interactive discussion; not looking for a unique voice, how to allow complexity of expression? Mechanisms need to function from bottom to top.</w:t>
                    </w: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 xml:space="preserve">We need to enable communities to provide inputs and be fully involved in this process; there are many areas to address if this is to happen. Many NGOs and farmer groups are in remote rural areas. How can they be connected? How can indigenous peoples react in two days to a long document in English? We have to clearly present this to our dialogue partners, to find a balance between efficiency and democracy. </w:t>
                    </w:r>
                  </w:p>
                  <w:p w:rsidR="0065070C" w:rsidRPr="009D517E" w:rsidRDefault="0065070C" w:rsidP="0065070C">
                    <w:pPr>
                      <w:spacing w:after="0" w:line="240" w:lineRule="auto"/>
                      <w:rPr>
                        <w:rFonts w:ascii="Arial" w:hAnsi="Arial" w:cs="Arial"/>
                        <w:sz w:val="18"/>
                        <w:szCs w:val="18"/>
                      </w:rPr>
                    </w:pPr>
                    <w:r w:rsidRPr="009D517E">
                      <w:rPr>
                        <w:rFonts w:ascii="Arial" w:hAnsi="Arial" w:cs="Arial"/>
                        <w:sz w:val="18"/>
                        <w:szCs w:val="18"/>
                      </w:rPr>
                      <w:t xml:space="preserve">The GFAR has to acknowledge that one single voice from NGOs is not enough; it has to convince donors to allocate resources to enable these processes, to create enabling mechanisms to have robust mechanisms. IAS need to be more inclusive, not just looking at farmer-led research but also issues for consumers and other stakeholders. </w:t>
                    </w:r>
                  </w:p>
                  <w:p w:rsidR="0065070C" w:rsidRPr="009D517E" w:rsidRDefault="0065070C" w:rsidP="0065070C">
                    <w:pPr>
                      <w:spacing w:line="240" w:lineRule="auto"/>
                      <w:rPr>
                        <w:rFonts w:ascii="Arial" w:hAnsi="Arial" w:cs="Arial"/>
                        <w:sz w:val="18"/>
                        <w:szCs w:val="18"/>
                      </w:rPr>
                    </w:pPr>
                    <w:r w:rsidRPr="009D517E">
                      <w:rPr>
                        <w:rFonts w:ascii="Arial" w:hAnsi="Arial" w:cs="Arial"/>
                        <w:sz w:val="18"/>
                        <w:szCs w:val="18"/>
                      </w:rPr>
                      <w:t>Agricultural research needs to look at the broader picture but the primary constituency is the farmer itself. A farmer-led agenda on governance should have farmers at the centre. Farmers are the first constituency to be involved in the design of research activities and innovation. A CSM set up at global level should function also at regional and national level. Most people representing these constituencies come from grassroots.</w:t>
                    </w:r>
                  </w:p>
                </w:txbxContent>
              </v:textbox>
            </v:shape>
          </w:pict>
        </w:r>
        <w:r w:rsidRPr="00A674AE">
          <w:rPr>
            <w:sz w:val="24"/>
            <w:szCs w:val="24"/>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8pt;height:559.6pt">
              <v:imagedata croptop="-65520f" cropbottom="65520f"/>
            </v:shape>
          </w:pict>
        </w:r>
      </w:fldSimple>
    </w:p>
    <w:p w:rsidR="0065070C" w:rsidRPr="0065070C" w:rsidRDefault="0065070C" w:rsidP="0065070C">
      <w:pPr>
        <w:rPr>
          <w:sz w:val="24"/>
          <w:szCs w:val="24"/>
          <w:highlight w:val="yellow"/>
          <w:lang w:val="en-GB"/>
        </w:rPr>
      </w:pPr>
    </w:p>
    <w:p w:rsidR="0052016F" w:rsidRPr="0065070C" w:rsidRDefault="00D0349D"/>
    <w:sectPr w:rsidR="0052016F" w:rsidRPr="0065070C" w:rsidSect="0065070C">
      <w:pgSz w:w="11901" w:h="16840"/>
      <w:pgMar w:top="1134" w:right="1134" w:bottom="1134" w:left="1134" w:header="720" w:footer="720"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7895"/>
    <w:multiLevelType w:val="hybridMultilevel"/>
    <w:tmpl w:val="14927412"/>
    <w:lvl w:ilvl="0" w:tplc="F3D84FAE">
      <w:start w:val="1"/>
      <w:numFmt w:val="decimal"/>
      <w:pStyle w:val="Arialnotes"/>
      <w:lvlText w:val="%1."/>
      <w:lvlJc w:val="left"/>
      <w:pPr>
        <w:ind w:left="36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FA659D9"/>
    <w:multiLevelType w:val="hybridMultilevel"/>
    <w:tmpl w:val="4D82E42E"/>
    <w:lvl w:ilvl="0" w:tplc="C0004784">
      <w:start w:val="1"/>
      <w:numFmt w:val="bullet"/>
      <w:lvlText w:val="•"/>
      <w:lvlJc w:val="left"/>
      <w:pPr>
        <w:tabs>
          <w:tab w:val="num" w:pos="720"/>
        </w:tabs>
        <w:ind w:left="720" w:hanging="360"/>
      </w:pPr>
      <w:rPr>
        <w:rFonts w:ascii="Arial" w:hAnsi="Arial" w:hint="default"/>
      </w:rPr>
    </w:lvl>
    <w:lvl w:ilvl="1" w:tplc="1E54EA06" w:tentative="1">
      <w:start w:val="1"/>
      <w:numFmt w:val="bullet"/>
      <w:lvlText w:val="•"/>
      <w:lvlJc w:val="left"/>
      <w:pPr>
        <w:tabs>
          <w:tab w:val="num" w:pos="1440"/>
        </w:tabs>
        <w:ind w:left="1440" w:hanging="360"/>
      </w:pPr>
      <w:rPr>
        <w:rFonts w:ascii="Arial" w:hAnsi="Arial" w:hint="default"/>
      </w:rPr>
    </w:lvl>
    <w:lvl w:ilvl="2" w:tplc="AE50B508" w:tentative="1">
      <w:start w:val="1"/>
      <w:numFmt w:val="bullet"/>
      <w:lvlText w:val="•"/>
      <w:lvlJc w:val="left"/>
      <w:pPr>
        <w:tabs>
          <w:tab w:val="num" w:pos="2160"/>
        </w:tabs>
        <w:ind w:left="2160" w:hanging="360"/>
      </w:pPr>
      <w:rPr>
        <w:rFonts w:ascii="Arial" w:hAnsi="Arial" w:hint="default"/>
      </w:rPr>
    </w:lvl>
    <w:lvl w:ilvl="3" w:tplc="7368D1E0" w:tentative="1">
      <w:start w:val="1"/>
      <w:numFmt w:val="bullet"/>
      <w:lvlText w:val="•"/>
      <w:lvlJc w:val="left"/>
      <w:pPr>
        <w:tabs>
          <w:tab w:val="num" w:pos="2880"/>
        </w:tabs>
        <w:ind w:left="2880" w:hanging="360"/>
      </w:pPr>
      <w:rPr>
        <w:rFonts w:ascii="Arial" w:hAnsi="Arial" w:hint="default"/>
      </w:rPr>
    </w:lvl>
    <w:lvl w:ilvl="4" w:tplc="0876084C" w:tentative="1">
      <w:start w:val="1"/>
      <w:numFmt w:val="bullet"/>
      <w:lvlText w:val="•"/>
      <w:lvlJc w:val="left"/>
      <w:pPr>
        <w:tabs>
          <w:tab w:val="num" w:pos="3600"/>
        </w:tabs>
        <w:ind w:left="3600" w:hanging="360"/>
      </w:pPr>
      <w:rPr>
        <w:rFonts w:ascii="Arial" w:hAnsi="Arial" w:hint="default"/>
      </w:rPr>
    </w:lvl>
    <w:lvl w:ilvl="5" w:tplc="9152A40A" w:tentative="1">
      <w:start w:val="1"/>
      <w:numFmt w:val="bullet"/>
      <w:lvlText w:val="•"/>
      <w:lvlJc w:val="left"/>
      <w:pPr>
        <w:tabs>
          <w:tab w:val="num" w:pos="4320"/>
        </w:tabs>
        <w:ind w:left="4320" w:hanging="360"/>
      </w:pPr>
      <w:rPr>
        <w:rFonts w:ascii="Arial" w:hAnsi="Arial" w:hint="default"/>
      </w:rPr>
    </w:lvl>
    <w:lvl w:ilvl="6" w:tplc="BE4026C0" w:tentative="1">
      <w:start w:val="1"/>
      <w:numFmt w:val="bullet"/>
      <w:lvlText w:val="•"/>
      <w:lvlJc w:val="left"/>
      <w:pPr>
        <w:tabs>
          <w:tab w:val="num" w:pos="5040"/>
        </w:tabs>
        <w:ind w:left="5040" w:hanging="360"/>
      </w:pPr>
      <w:rPr>
        <w:rFonts w:ascii="Arial" w:hAnsi="Arial" w:hint="default"/>
      </w:rPr>
    </w:lvl>
    <w:lvl w:ilvl="7" w:tplc="1F962814" w:tentative="1">
      <w:start w:val="1"/>
      <w:numFmt w:val="bullet"/>
      <w:lvlText w:val="•"/>
      <w:lvlJc w:val="left"/>
      <w:pPr>
        <w:tabs>
          <w:tab w:val="num" w:pos="5760"/>
        </w:tabs>
        <w:ind w:left="5760" w:hanging="360"/>
      </w:pPr>
      <w:rPr>
        <w:rFonts w:ascii="Arial" w:hAnsi="Arial" w:hint="default"/>
      </w:rPr>
    </w:lvl>
    <w:lvl w:ilvl="8" w:tplc="08E6B66C" w:tentative="1">
      <w:start w:val="1"/>
      <w:numFmt w:val="bullet"/>
      <w:lvlText w:val="•"/>
      <w:lvlJc w:val="left"/>
      <w:pPr>
        <w:tabs>
          <w:tab w:val="num" w:pos="6480"/>
        </w:tabs>
        <w:ind w:left="6480" w:hanging="360"/>
      </w:pPr>
      <w:rPr>
        <w:rFonts w:ascii="Arial" w:hAnsi="Arial" w:hint="default"/>
      </w:rPr>
    </w:lvl>
  </w:abstractNum>
  <w:abstractNum w:abstractNumId="2">
    <w:nsid w:val="32CF6928"/>
    <w:multiLevelType w:val="hybridMultilevel"/>
    <w:tmpl w:val="ED9AB3FA"/>
    <w:lvl w:ilvl="0" w:tplc="067AB0C6">
      <w:start w:val="1"/>
      <w:numFmt w:val="bullet"/>
      <w:lvlText w:val="•"/>
      <w:lvlJc w:val="left"/>
      <w:pPr>
        <w:tabs>
          <w:tab w:val="num" w:pos="720"/>
        </w:tabs>
        <w:ind w:left="720" w:hanging="360"/>
      </w:pPr>
      <w:rPr>
        <w:rFonts w:ascii="Arial" w:hAnsi="Arial" w:hint="default"/>
      </w:rPr>
    </w:lvl>
    <w:lvl w:ilvl="1" w:tplc="08447FC6" w:tentative="1">
      <w:start w:val="1"/>
      <w:numFmt w:val="bullet"/>
      <w:lvlText w:val="•"/>
      <w:lvlJc w:val="left"/>
      <w:pPr>
        <w:tabs>
          <w:tab w:val="num" w:pos="1440"/>
        </w:tabs>
        <w:ind w:left="1440" w:hanging="360"/>
      </w:pPr>
      <w:rPr>
        <w:rFonts w:ascii="Arial" w:hAnsi="Arial" w:hint="default"/>
      </w:rPr>
    </w:lvl>
    <w:lvl w:ilvl="2" w:tplc="77764654" w:tentative="1">
      <w:start w:val="1"/>
      <w:numFmt w:val="bullet"/>
      <w:lvlText w:val="•"/>
      <w:lvlJc w:val="left"/>
      <w:pPr>
        <w:tabs>
          <w:tab w:val="num" w:pos="2160"/>
        </w:tabs>
        <w:ind w:left="2160" w:hanging="360"/>
      </w:pPr>
      <w:rPr>
        <w:rFonts w:ascii="Arial" w:hAnsi="Arial" w:hint="default"/>
      </w:rPr>
    </w:lvl>
    <w:lvl w:ilvl="3" w:tplc="71F89210" w:tentative="1">
      <w:start w:val="1"/>
      <w:numFmt w:val="bullet"/>
      <w:lvlText w:val="•"/>
      <w:lvlJc w:val="left"/>
      <w:pPr>
        <w:tabs>
          <w:tab w:val="num" w:pos="2880"/>
        </w:tabs>
        <w:ind w:left="2880" w:hanging="360"/>
      </w:pPr>
      <w:rPr>
        <w:rFonts w:ascii="Arial" w:hAnsi="Arial" w:hint="default"/>
      </w:rPr>
    </w:lvl>
    <w:lvl w:ilvl="4" w:tplc="1794EBAA" w:tentative="1">
      <w:start w:val="1"/>
      <w:numFmt w:val="bullet"/>
      <w:lvlText w:val="•"/>
      <w:lvlJc w:val="left"/>
      <w:pPr>
        <w:tabs>
          <w:tab w:val="num" w:pos="3600"/>
        </w:tabs>
        <w:ind w:left="3600" w:hanging="360"/>
      </w:pPr>
      <w:rPr>
        <w:rFonts w:ascii="Arial" w:hAnsi="Arial" w:hint="default"/>
      </w:rPr>
    </w:lvl>
    <w:lvl w:ilvl="5" w:tplc="6CC6628A" w:tentative="1">
      <w:start w:val="1"/>
      <w:numFmt w:val="bullet"/>
      <w:lvlText w:val="•"/>
      <w:lvlJc w:val="left"/>
      <w:pPr>
        <w:tabs>
          <w:tab w:val="num" w:pos="4320"/>
        </w:tabs>
        <w:ind w:left="4320" w:hanging="360"/>
      </w:pPr>
      <w:rPr>
        <w:rFonts w:ascii="Arial" w:hAnsi="Arial" w:hint="default"/>
      </w:rPr>
    </w:lvl>
    <w:lvl w:ilvl="6" w:tplc="B84E0F44" w:tentative="1">
      <w:start w:val="1"/>
      <w:numFmt w:val="bullet"/>
      <w:lvlText w:val="•"/>
      <w:lvlJc w:val="left"/>
      <w:pPr>
        <w:tabs>
          <w:tab w:val="num" w:pos="5040"/>
        </w:tabs>
        <w:ind w:left="5040" w:hanging="360"/>
      </w:pPr>
      <w:rPr>
        <w:rFonts w:ascii="Arial" w:hAnsi="Arial" w:hint="default"/>
      </w:rPr>
    </w:lvl>
    <w:lvl w:ilvl="7" w:tplc="E132C1BC" w:tentative="1">
      <w:start w:val="1"/>
      <w:numFmt w:val="bullet"/>
      <w:lvlText w:val="•"/>
      <w:lvlJc w:val="left"/>
      <w:pPr>
        <w:tabs>
          <w:tab w:val="num" w:pos="5760"/>
        </w:tabs>
        <w:ind w:left="5760" w:hanging="360"/>
      </w:pPr>
      <w:rPr>
        <w:rFonts w:ascii="Arial" w:hAnsi="Arial" w:hint="default"/>
      </w:rPr>
    </w:lvl>
    <w:lvl w:ilvl="8" w:tplc="E9BA050C" w:tentative="1">
      <w:start w:val="1"/>
      <w:numFmt w:val="bullet"/>
      <w:lvlText w:val="•"/>
      <w:lvlJc w:val="left"/>
      <w:pPr>
        <w:tabs>
          <w:tab w:val="num" w:pos="6480"/>
        </w:tabs>
        <w:ind w:left="6480" w:hanging="360"/>
      </w:pPr>
      <w:rPr>
        <w:rFonts w:ascii="Arial" w:hAnsi="Arial" w:hint="default"/>
      </w:rPr>
    </w:lvl>
  </w:abstractNum>
  <w:abstractNum w:abstractNumId="3">
    <w:nsid w:val="389F693F"/>
    <w:multiLevelType w:val="hybridMultilevel"/>
    <w:tmpl w:val="2380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672025"/>
    <w:multiLevelType w:val="hybridMultilevel"/>
    <w:tmpl w:val="C6F0A310"/>
    <w:lvl w:ilvl="0" w:tplc="C0004784">
      <w:start w:val="1"/>
      <w:numFmt w:val="bullet"/>
      <w:lvlText w:val="•"/>
      <w:lvlJc w:val="left"/>
      <w:pPr>
        <w:tabs>
          <w:tab w:val="num" w:pos="765"/>
        </w:tabs>
        <w:ind w:left="765" w:hanging="360"/>
      </w:pPr>
      <w:rPr>
        <w:rFonts w:ascii="Arial" w:hAnsi="Arial" w:hint="default"/>
      </w:rPr>
    </w:lvl>
    <w:lvl w:ilvl="1" w:tplc="08090003" w:tentative="1">
      <w:start w:val="1"/>
      <w:numFmt w:val="bullet"/>
      <w:lvlText w:val="o"/>
      <w:lvlJc w:val="left"/>
      <w:pPr>
        <w:ind w:left="1485" w:hanging="360"/>
      </w:pPr>
      <w:rPr>
        <w:rFonts w:ascii="Courier New" w:hAnsi="Courier New" w:cs="Wingdings"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Wingdings"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Wingdings" w:hint="default"/>
      </w:rPr>
    </w:lvl>
    <w:lvl w:ilvl="8" w:tplc="08090005" w:tentative="1">
      <w:start w:val="1"/>
      <w:numFmt w:val="bullet"/>
      <w:lvlText w:val=""/>
      <w:lvlJc w:val="left"/>
      <w:pPr>
        <w:ind w:left="6525" w:hanging="360"/>
      </w:pPr>
      <w:rPr>
        <w:rFonts w:ascii="Wingdings" w:hAnsi="Wingdings" w:hint="default"/>
      </w:rPr>
    </w:lvl>
  </w:abstractNum>
  <w:abstractNum w:abstractNumId="5">
    <w:nsid w:val="5DBD5D8F"/>
    <w:multiLevelType w:val="hybridMultilevel"/>
    <w:tmpl w:val="080054F0"/>
    <w:lvl w:ilvl="0" w:tplc="33F0C8EC">
      <w:start w:val="1"/>
      <w:numFmt w:val="decimal"/>
      <w:pStyle w:val="Titolo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65070C"/>
    <w:rsid w:val="0065070C"/>
    <w:rsid w:val="00704A47"/>
    <w:rsid w:val="00872AB9"/>
    <w:rsid w:val="00A674AE"/>
    <w:rsid w:val="00AB018A"/>
    <w:rsid w:val="00BF5BA3"/>
    <w:rsid w:val="00D0349D"/>
    <w:rsid w:val="00E343C7"/>
    <w:rsid w:val="00FB2F75"/>
  </w:rsids>
  <m:mathPr>
    <m:mathFont m:val="Cambria Math"/>
    <m:brkBin m:val="before"/>
    <m:brkBinSub m:val="--"/>
    <m:smallFrac m:val="off"/>
    <m:dispDef m:val="of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70C"/>
    <w:pPr>
      <w:spacing w:after="200" w:line="276" w:lineRule="auto"/>
    </w:pPr>
    <w:rPr>
      <w:rFonts w:ascii="Calibri" w:eastAsia="Calibri" w:hAnsi="Calibri" w:cs="Helv"/>
      <w:sz w:val="22"/>
      <w:szCs w:val="22"/>
    </w:rPr>
  </w:style>
  <w:style w:type="paragraph" w:styleId="Titolo1">
    <w:name w:val="heading 1"/>
    <w:basedOn w:val="Normale"/>
    <w:next w:val="Normale"/>
    <w:link w:val="Titolo1Carattere"/>
    <w:uiPriority w:val="9"/>
    <w:qFormat/>
    <w:rsid w:val="0065070C"/>
    <w:pPr>
      <w:keepNext/>
      <w:numPr>
        <w:numId w:val="6"/>
      </w:numPr>
      <w:spacing w:before="240" w:after="60"/>
      <w:outlineLvl w:val="0"/>
    </w:pPr>
    <w:rPr>
      <w:rFonts w:ascii="Arial" w:eastAsia="Times New Roman" w:hAnsi="Arial" w:cs="Times New Roman"/>
      <w:b/>
      <w:bCs/>
      <w:caps/>
      <w:kern w:val="32"/>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rialnotes">
    <w:name w:val="Arial notes"/>
    <w:basedOn w:val="Normale"/>
    <w:qFormat/>
    <w:rsid w:val="00FF6767"/>
    <w:pPr>
      <w:framePr w:hSpace="142" w:vSpace="142" w:wrap="around" w:vAnchor="text" w:hAnchor="text" w:y="1"/>
      <w:numPr>
        <w:numId w:val="1"/>
      </w:numPr>
    </w:pPr>
    <w:rPr>
      <w:rFonts w:ascii="Arial" w:hAnsi="Arial"/>
      <w:sz w:val="20"/>
    </w:rPr>
  </w:style>
  <w:style w:type="character" w:customStyle="1" w:styleId="Titolo1Carattere">
    <w:name w:val="Titolo 1 Carattere"/>
    <w:basedOn w:val="Carpredefinitoparagrafo"/>
    <w:link w:val="Titolo1"/>
    <w:uiPriority w:val="9"/>
    <w:rsid w:val="0065070C"/>
    <w:rPr>
      <w:rFonts w:ascii="Arial" w:eastAsia="Times New Roman" w:hAnsi="Arial" w:cs="Times New Roman"/>
      <w:b/>
      <w:bCs/>
      <w:caps/>
      <w:kern w:val="32"/>
      <w:szCs w:val="32"/>
    </w:rPr>
  </w:style>
  <w:style w:type="character" w:styleId="Collegamentoipertestuale">
    <w:name w:val="Hyperlink"/>
    <w:uiPriority w:val="99"/>
    <w:rsid w:val="0065070C"/>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so4cf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853</Words>
  <Characters>4866</Characters>
  <Application>Microsoft Office Word</Application>
  <DocSecurity>0</DocSecurity>
  <Lines>40</Lines>
  <Paragraphs>11</Paragraphs>
  <ScaleCrop>false</ScaleCrop>
  <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Waters-Bayer</dc:creator>
  <cp:lastModifiedBy>win7</cp:lastModifiedBy>
  <cp:revision>2</cp:revision>
  <dcterms:created xsi:type="dcterms:W3CDTF">2013-03-20T09:35:00Z</dcterms:created>
  <dcterms:modified xsi:type="dcterms:W3CDTF">2013-03-20T09:35:00Z</dcterms:modified>
</cp:coreProperties>
</file>